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Um-/Ausbau, Umnutzung, Umbau und energetische Sanierung Erdgeschoss-Wohnung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0.3 mil. SFr Construction start Jan 2026 ‍ Planning/detailed stage Building application submitted ‍ Kühnigrat GmbH 3536 Aeschau Architect. 25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https://smart.olmero.ch/sales/my-projects/1469185?set_client_id=26509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