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Reklame, nachträgliches Baugesuch: Werbeplakat auf Fassade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 mil. SFr Construction start Jan 2026 ‍ Planning/detailed stage Building application submitted ‍ BM3 Automobile GmbH 4950 Huttwil Promoter. 25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https://smart.olmero.ch/sales/my-projects/1469136?set_client_id=26509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