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Abbruch Einfamilienhaus, Neubau Doppeleinfamilienhaus, Neubau; Carport und Reduit, Neubau Pool und Pergola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2.5 mil. SFr Construction start Jan 2026 ‍ Planning/detailed stage Planning application - Early Info ‍ Stucki | Architekt: en SIA AG Architect. 25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https://smart.olmero.ch/sales/my-projects/1469245?set_client_id=26509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