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Einfamilienhaus, Neubau Doppeleinfamilienhaus, Neubau; Carport und Reduit, Neubau Pool und Pergola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2.5 mil. SFr Construction start Jan 2026 ‍ Planning/detailed stage Planning application - Early Info ‍ Stucki | Architekt: en SIA AG Architect. 25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https://smart.olmero.ch/sales/my-projects/1469245?set_client_id=26509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