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Démolition partielle du balcon existant en façade Sud et construction d'une nouvelle terrasse.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0.35 mil. SFr Construction start Feb 2026 ‍ Planning/detailed stage Building application submitted ‍ DEL NIN Melody 2740 Moutier Promoter. 24 Nov 2025 Ced renov immo Sàrl 2853 Courfaivre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https://smart.olmero.ch/sales/my-projects/1468764?set_client_id=26509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