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d’une remise agricole et d’une place en chaille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0.45 mil. SFr Construction start Feb 2026 ‍ Planning/detailed stage Building application submitted ‍ François Wüthrich 2333 La Ferrière Promoter. 24 Nov 2025 Jacques Geiser 2333 La Ferrière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https://smart.olmero.ch/sales/my-projects/1468905?set_client_id=26509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