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Einfamilienhaus zu Zweifamilienhaus mit Einliegerwohnung und Ersatz des Schwimmbeckens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Jan 2026 ‍ Planning/detailed stage Building application submitted ‍ Gemeinde Diessbach b. Büren 3264 Diessbach b. Büren Contact person.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https://smart.olmero.ch/sales/my-projects/1467658?set_client_id=26509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