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und Ersatzneubau Wohnhaus mit Carport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1.5 mil. SFr Construction start Feb 2026 ‍ Planning/detailed stage Planning application - Early Info ‍ Peter Keiser 54411 Hermeskeil Promoter. 21 Nov 2025 ‍ Peter Keiser Promoter Zahler GmbH Planung - Energie- Oekonomie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https://smart.olmero.ch/sales/my-projects/1467705?set_client_id=26509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