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gedeckte Terrasse und Vordach; Neubau Lukarne; Ersatz Kamin; Fassadenänderung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4 mil. SFr Construction start Feb 2026 ‍ Planning/detailed stage Building application submitted ‍ Gabriela Jermann 3604 Thun Promoter. 21 Nov 2025 ‍ Gabriela Jermann Promoter Geissbühler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9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