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nbau gedeckte Terrasse und Vordach; Neubau Lukarne; Ersatz Kamin; Fassadenänderung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4 mil. SFr Construction start Feb 2026 ‍ Planning/detailed stage Building application submitted ‍ Gabriela Jermann 3604 Thun Promoter. 21 Nov 2025 ‍ Gabriela Jermann Promoter Geissbühler | Architekt: en AG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98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