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gedeckte Terrasse und Vordach; Neubau Lukarne; Ersatz Kamin; Fassadenänderung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https://smart.olmero.ch/sales/my-projects/1467698?set_client_id=26509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