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und Ersatzneubau Hofladen, Sanierung des bestehenden Wagenschopfs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Feb 2026 ‍ Planning/detailed stage Building application submitted ‍ Landwirtschaftliches Bau- und | Architekt: urbüro LBA LBA Bern 3072 Ostermundigen Architect. 20 Nov 2025 Martin und Daniela Hadorn-Buri 3047 Bremgarten b. Bern Promoter. 20 Nov 2025 ‍ Martin Hadorn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285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