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und Ersatzneubau Hofladen, Sanierung des bestehenden Wagenschopfs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Feb 2026 ‍ Planning/detailed stage Building application submitted ‍ Landwirtschaftliches Bau- und | Architekt: urbüro LBA LBA Bern 3072 Ostermundigen Architect. 20 Nov 2025 Martin und Daniela Hadorn-Buri 3047 Bremgarten b. Bern Promoter. 20 Nov 2025 ‍ Martin Hadorn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85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