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démolition et reconstruction de la cabane de jardin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2 mil. SFr Construction start Jan 2026 ‍ Planning/detailed stage Building application submitted ‍ Christine Sandoz 2027 Montalchez Promoter. 19 Nov 2025 Jacques Geiser 2333 La Ferrière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086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