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 und Anbau bestehendes Gebäude mit Unterkellerung und Anschluss an die bewilligte Einstellhall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Rieder Bach | Architekt: ur AG 3792 Saanen Architect. 18 Nov 2025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65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