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 und Anbau bestehendes Gebäude mit Unterkellerung und Anschluss an die bewilligte Einstellhall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Rieder Bach | Architekt: ur AG 3792 Saanen Architect. 18 Nov 2025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6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