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der bestehenden Mobilfunkanlage, Antennen werden durch Typen der neuen Generation ersetzt mit Installation entsprechender Systemtechnik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18 Nov 2025 Axians Schweiz AG 3063 Ittigen Architect. 18 Nov 2025 ‍ Salt Mobile SA 1020 Renens VD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6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