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der bestehenden Mobilfunkanlage, Antennen werden durch Typen der neuen Generation ersetzt mit Installation entsprechender Systemtechnik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8152 Glattpark (Opfikon) Promoter. 18 Nov 2025 Axians Schweiz AG 3063 Ittigen Architect. 18 Nov 2025 ‍ Salt Mobile SA 1020 Renens VD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66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