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nutzung First Lodge zu Wohnhaus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Firstbahn AG Promoter. 17 Nov 2025 Architect. 17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418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