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Gewerbehalle mit 2 Wohnungen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.6 mil. SFr Construction start Feb 2026 ‍ Planning/detailed stage Planning application - Early Info ‍ Imboden | Architekt: ur AG 3852 Ringgenberg BE Architect. 17 Nov 2025 RELE GmbH 3852 Ringgenberg BE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460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