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Kellerraum unter der bestehenden aufgeschütteten Terrasse, Abdichtung alte Kellerwand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Jan 2026 ‍ Planning/detailed stage Building application submitted ‍ Katja &amp; Lukas Hug 3800 Unterseen Architect. 17 Nov 2025 Promoter. 17 Nov 2025 ‍ Lukas Hug Architect Promoter ‍ Katja Hug Architect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33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