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démolition et reconstruction de la cabane de jardin.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0.02 mil. SFr Construction start Feb 2026 ‍ Planning/detailed stage Building application submitted ‍ Christine Sandoz 2027 Montalchez Promoter. 14 Nov 2025 Geiser 2333 La Ferrière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https://smart.olmero.ch/sales/my-projects/1464983?set_client_id=26509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