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de six salles de classe, d’une salle des maîtres,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Municipalité de Courtelary Promoter. 14 Nov 2025 Studiov9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https://smart.olmero.ch/sales/my-projects/1464992?set_client_id=26509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