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d’une chaudière électrique par une pompe à chaleur air-eau extérieure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Maude Simon Propriétaire foncier idem requérant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