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Gewerberaum im 2. Obergeschoss in Druckerei (nachträglich)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Construction start Dec 2025 ‍ Planning/detailed stage Building application submitted ‍ | Architekt: ur bettler gmbh 4950 Huttwil Architect. 13 Nov 2025 Lanz-Anliker Reitsport AG 4938 Rohrbach Promoter.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https://smart.olmero.ch/sales/my-projects/1464057?set_client_id=26509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