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Gewerberaum im 2. Obergeschoss in Druckerei (nachträglich)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| Architekt: ur bettler gmbh 4950 Huttwil Architect. 13 Nov 2025 Lanz-Anliker Reitsport AG 4938 Rohrbach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https://smart.olmero.ch/sales/my-projects/1464057?set_client_id=26509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