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etische Sanierung Fassade, Ersatz Jalousien durch Raffstoren, Erhöhung Fenster- und Balkonbrüstungen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Dec 2025 ‍ Planning/detailed stage Building application submitted ‍ IB Langenthal AG Architect. 13 Nov 2025 Maria-Antonia Hofstetter 3360 Herzogenbuchsee Promoter. 13 Nov 2025 ‍ Maria-Antonia Hofstett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5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