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Erste Projektänderung Anpassungen in der Grundrissgestaltung, Verlängerung bestehender Balkon im 1. VG, Einbau von drei Cheminéeof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Jan 2026 ‍ Planning/detailed stage Building application submitted ‍ Binetti-Kupper Mario 3702 Hondrich Promoter. 13 Nov 2025 ‍ Mario Binetti Promoter Impuls AG Architect.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https://smart.olmero.ch/sales/my-projects/1464138?set_client_id=26509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