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Sanierung Wohnhaus mit Anbau Autounterstand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0.3 mil. SFr | Architekt: ur und Bauplanung AG | Baustart: Jan 2026 ‍ Planung/detaillierte | Phase: Baugesuch eingereicht ‍ Gisler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https://smart.olmero.ch/sales/my-projects/1463932?set_client_id=26509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