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Laufstall für Milchkühe, mit Jauchelager und Hochsilos zur Futterlagerung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Architekt: urbüro ,Marco Galli | Baustart: Jan 2026 ‍ Planung/detaillierte | Phase: Baugesuch eingereicht ‍ LBA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554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