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Installation einer Photovoltaikanlage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Architekt: . 12 Nov 2025 ‍ | Baustart: Jan 2026 ‍ Planung/detaillierte | Phase: Baugesuch eingereicht ‍ Helion Energy AG 4528 Zuchwil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https://smart.olmero.ch/sales/my-projects/1463611?set_client_id=26509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