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gemeinsam nutzbaren Autounterstandes auf der Parzellengrenze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https://smart.olmero.ch/sales/my-projects/1463626?set_client_id=26509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