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richten eines gemeinsam nutzbaren Autounterstandes auf der Parzellengrenze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Guri Qerim | Architekt: ur GmbH 3214 Ulmiz | Baustart: Nov 2025 ‍ Planung/detaillierte | Phase: Baugesuch eingereicht ‍ Guri und Lumjete Qerim 3179 Kriechenwil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2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