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Wohnung im Erdgeschoss, Obergeschoss und Dachgeschoss, Anbau Wintergarten und Terrasse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| Bauherr: . 12 Nov 2025 ‍ Martin Wisler | Architekt: . 12 Nov 2025 Martin Wisler 3365 Seeberg | Baustart: Dez 2025 ‍ Planung/detaillierte | Phase: Baugesuch eingereicht ‍ Planungsbüro Brand GmbH 3454 Sumiswald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7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