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Wohnung im Erdgeschoss, Obergeschoss und Dachgeschoss, Anbau Wintergarten und Terrass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| Bauherr: . 12 Nov 2025 ‍ Martin Wisler | Architekt: . 12 Nov 2025 Martin Wisler 3365 Seeberg | Baustart: Dez 2025 ‍ Planung/detaillierte | Phase: Baugesuch eingereicht ‍ Planungsbüro Brand GmbH 3454 Sumiswal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7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