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rovisorischen mobilen Gasheizung bis zur Ankunft der vorgesehenen Fernwärme (2 bis 3 Jahren)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| Bauherr: . 11 Nov 2025 Energie Service Biel/Bienne | Architekt: . 11 Nov 2025 ‍ | Baustart: Nov 2025 ‍ Planung/detaillierte | Phase: Baugesuch eingereicht ‍ Energieverbund Längfeld AG 2504 Biel/Bienn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295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